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5" w:rsidRDefault="003461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9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8644E" w:rsidRPr="004F2A2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G.C.3.11.L1</w:t>
            </w:r>
          </w:p>
        </w:tc>
      </w:tr>
      <w:tr w:rsidR="00E76A32" w:rsidRPr="004F2A2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SS.7.C.3.11</w:t>
            </w:r>
          </w:p>
        </w:tc>
      </w:tr>
      <w:tr w:rsidR="00E76A32" w:rsidRPr="004F2A2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E76A32" w:rsidRPr="004F2A29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The trial process is listed below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noProof/>
              </w:rPr>
              <w:drawing>
                <wp:inline distT="0" distB="0" distL="0" distR="0" wp14:anchorId="467F6A8F" wp14:editId="2127BB54">
                  <wp:extent cx="4140200" cy="1982470"/>
                  <wp:effectExtent l="0" t="0" r="69850" b="0"/>
                  <wp:docPr id="1" name="Diagram 2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 xml:space="preserve">Which </w:t>
            </w:r>
            <w:r>
              <w:rPr>
                <w:rFonts w:ascii="Times New Roman" w:hAnsi="Times New Roman"/>
                <w:sz w:val="24"/>
                <w:szCs w:val="24"/>
              </w:rPr>
              <w:t>option</w:t>
            </w:r>
            <w:r w:rsidRPr="004F2A29">
              <w:rPr>
                <w:rFonts w:ascii="Times New Roman" w:hAnsi="Times New Roman"/>
                <w:sz w:val="24"/>
                <w:szCs w:val="24"/>
              </w:rPr>
              <w:t xml:space="preserve"> completes the trial process?  </w:t>
            </w:r>
          </w:p>
        </w:tc>
      </w:tr>
      <w:tr w:rsidR="00E76A32" w:rsidRPr="004F2A2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 xml:space="preserve">cross examination </w:t>
            </w:r>
          </w:p>
        </w:tc>
      </w:tr>
      <w:tr w:rsidR="00E76A32" w:rsidRPr="004F2A2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jury instructions</w:t>
            </w:r>
          </w:p>
        </w:tc>
      </w:tr>
      <w:tr w:rsidR="00E76A32" w:rsidRPr="004F2A2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investigation</w:t>
            </w:r>
          </w:p>
        </w:tc>
      </w:tr>
      <w:tr w:rsidR="00E76A32" w:rsidRPr="004F2A29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32" w:rsidRPr="004F2A29" w:rsidRDefault="00E76A32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A29">
              <w:rPr>
                <w:rFonts w:ascii="Times New Roman" w:hAnsi="Times New Roman"/>
                <w:sz w:val="24"/>
                <w:szCs w:val="24"/>
              </w:rPr>
              <w:t>verdict</w:t>
            </w:r>
          </w:p>
        </w:tc>
      </w:tr>
    </w:tbl>
    <w:p w:rsidR="00E76A32" w:rsidRDefault="00E76A32" w:rsidP="00E76A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8644E" w:rsidRPr="004D4E81" w:rsidTr="00F41AF7">
        <w:tc>
          <w:tcPr>
            <w:tcW w:w="2358" w:type="dxa"/>
            <w:gridSpan w:val="2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G.C.3.11.M1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SS.7.C.3.11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What power is held by the Florida Supreme Court and the U.S. Supreme Court? 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Both courts may issue </w:t>
            </w:r>
            <w:r w:rsidRPr="004D4E81">
              <w:rPr>
                <w:rFonts w:ascii="Times New Roman" w:hAnsi="Times New Roman" w:cs="Times New Roman"/>
                <w:i/>
                <w:sz w:val="24"/>
                <w:szCs w:val="24"/>
              </w:rPr>
              <w:t>writs of habeas corpus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Both courts may issue </w:t>
            </w:r>
            <w:r w:rsidRPr="004D4E81">
              <w:rPr>
                <w:rFonts w:ascii="Times New Roman" w:hAnsi="Times New Roman" w:cs="Times New Roman"/>
                <w:i/>
                <w:sz w:val="24"/>
                <w:szCs w:val="24"/>
              </w:rPr>
              <w:t>writs of mandamus</w:t>
            </w: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Neither court hears equal protection cases. 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Neither court hears death penalty cases. </w:t>
            </w:r>
          </w:p>
        </w:tc>
      </w:tr>
    </w:tbl>
    <w:p w:rsidR="00E76A32" w:rsidRPr="004D4E81" w:rsidRDefault="00E76A32" w:rsidP="00E76A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8644E" w:rsidRPr="004D4E81" w:rsidTr="00F41AF7">
        <w:tc>
          <w:tcPr>
            <w:tcW w:w="2358" w:type="dxa"/>
            <w:gridSpan w:val="2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G.C.3.11.M2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SS.7.C.3.11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passage below describes a dispute between two neighbors.</w:t>
            </w:r>
          </w:p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</w:rPr>
              <w:t>---------------------------</w:t>
            </w:r>
          </w:p>
          <w:p w:rsidR="00C8644E" w:rsidRPr="004D4E81" w:rsidRDefault="00C8644E" w:rsidP="00F41AF7">
            <w:pPr>
              <w:rPr>
                <w:rFonts w:ascii="Times New Roman" w:hAnsi="Times New Roman" w:cs="Times New Roman"/>
              </w:rPr>
            </w:pPr>
            <w:r w:rsidRPr="004D4E81">
              <w:rPr>
                <w:rFonts w:ascii="Times New Roman" w:hAnsi="Times New Roman" w:cs="Times New Roman"/>
              </w:rPr>
              <w:t xml:space="preserve">Liz’s 16 year old daughter backed into Doug’s car while it was parked in front of his house.  Doug sued Liz for $1500 to cover the cost of repairing the car.     </w:t>
            </w:r>
          </w:p>
          <w:p w:rsidR="00C8644E" w:rsidRPr="004D4E81" w:rsidRDefault="00C8644E" w:rsidP="00F41AF7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</w:rPr>
              <w:t>---------------------------</w:t>
            </w:r>
          </w:p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court heard the case?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Circuit Court of Appeals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Florida Supreme Court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appellate court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county court</w:t>
            </w:r>
          </w:p>
        </w:tc>
      </w:tr>
    </w:tbl>
    <w:p w:rsidR="00E76A32" w:rsidRPr="004D4E81" w:rsidRDefault="00E76A32" w:rsidP="00E76A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8644E" w:rsidRPr="004D4E81" w:rsidTr="00F41AF7">
        <w:tc>
          <w:tcPr>
            <w:tcW w:w="2358" w:type="dxa"/>
            <w:gridSpan w:val="2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G.C.3.11.M3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SS.7.C.3.11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8644E" w:rsidRPr="004D4E81" w:rsidTr="00F41AF7">
        <w:tc>
          <w:tcPr>
            <w:tcW w:w="2358" w:type="dxa"/>
            <w:gridSpan w:val="2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passage below describes a U.S. Supreme Court decision. </w:t>
            </w: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BDFE4" wp14:editId="5318E679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99060</wp:posOffset>
                      </wp:positionV>
                      <wp:extent cx="2374265" cy="1403985"/>
                      <wp:effectExtent l="0" t="0" r="22860" b="20955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44E" w:rsidRPr="00F35FCA" w:rsidRDefault="00C8644E" w:rsidP="00E76A3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35FC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In 1940, the Texas Democratic Party refused to give an African-American man a ballot to select candidates to run for Congress and governor.  </w:t>
                                  </w:r>
                                </w:p>
                                <w:p w:rsidR="00C8644E" w:rsidRPr="00F35FCA" w:rsidRDefault="00C8644E" w:rsidP="00E76A3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C8644E" w:rsidRPr="00F35FCA" w:rsidRDefault="00C8644E" w:rsidP="00E76A32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35FC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In finding this action unconstitutional “…this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C</w:t>
                                  </w:r>
                                  <w:r w:rsidRPr="00F35FCA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ourt is not constrained to follow a previous decision which…, involves the application of a constitutional principle, rather than an interpretation of the Constitution to evolve the principle itself.”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95pt;margin-top:7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">
                      <v:textbox style="mso-fit-shape-to-text:t">
                        <w:txbxContent>
                          <w:p w:rsidR="00C8644E" w:rsidRPr="00F35FCA" w:rsidRDefault="00C8644E" w:rsidP="00E76A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5F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1940, the Texas Democratic Party refused to give an African-American man a ballot to select candidates to run for Congress and governor.  </w:t>
                            </w:r>
                          </w:p>
                          <w:p w:rsidR="00C8644E" w:rsidRPr="00F35FCA" w:rsidRDefault="00C8644E" w:rsidP="00E76A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8644E" w:rsidRPr="00F35FCA" w:rsidRDefault="00C8644E" w:rsidP="00E76A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35F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 finding this action unconstitutional “…this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</w:t>
                            </w:r>
                            <w:r w:rsidRPr="00F35F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ourt is not constrained to follow a previous decision which…, involves the application of a constitutional principle, rather than an interpretation of the Constitution to evolve the principle itself.”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4D4E81">
              <w:rPr>
                <w:rFonts w:ascii="Times New Roman" w:hAnsi="Times New Roman" w:cs="Times New Roman"/>
                <w:i/>
                <w:sz w:val="20"/>
                <w:szCs w:val="20"/>
              </w:rPr>
              <w:t>Smith</w:t>
            </w:r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proofErr w:type="spellStart"/>
            <w:r w:rsidRPr="004D4E81">
              <w:rPr>
                <w:rFonts w:ascii="Times New Roman" w:hAnsi="Times New Roman" w:cs="Times New Roman"/>
                <w:i/>
                <w:sz w:val="20"/>
                <w:szCs w:val="20"/>
              </w:rPr>
              <w:t>Allwright</w:t>
            </w:r>
            <w:proofErr w:type="spellEnd"/>
            <w:r w:rsidRPr="004D4E81">
              <w:rPr>
                <w:rFonts w:ascii="Times New Roman" w:hAnsi="Times New Roman" w:cs="Times New Roman"/>
                <w:sz w:val="20"/>
                <w:szCs w:val="20"/>
              </w:rPr>
              <w:t xml:space="preserve">  (1944)</w:t>
            </w:r>
          </w:p>
          <w:p w:rsidR="00C8644E" w:rsidRPr="004D4E81" w:rsidRDefault="00C8644E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Pr="004D4E81" w:rsidRDefault="00C8644E" w:rsidP="00F41AF7">
            <w:pPr>
              <w:tabs>
                <w:tab w:val="center" w:pos="35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What does this court decision illustrate?  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court has the power to accept appeals cases.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court has the power of judicial review.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court is a district court. </w:t>
            </w:r>
          </w:p>
        </w:tc>
      </w:tr>
      <w:tr w:rsidR="00C8644E" w:rsidRPr="004D4E81" w:rsidTr="00F41AF7"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4D4E81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The court is a trial court. </w:t>
            </w:r>
          </w:p>
        </w:tc>
      </w:tr>
    </w:tbl>
    <w:p w:rsidR="00E76A32" w:rsidRDefault="00E76A32" w:rsidP="00E76A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8644E" w:rsidTr="00F41AF7">
        <w:tc>
          <w:tcPr>
            <w:tcW w:w="2358" w:type="dxa"/>
            <w:gridSpan w:val="2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C8644E" w:rsidRPr="004F2A29" w:rsidRDefault="00C8644E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G.C.3.11.H1</w:t>
            </w:r>
            <w:bookmarkStart w:id="0" w:name="_GoBack"/>
            <w:bookmarkEnd w:id="0"/>
          </w:p>
        </w:tc>
      </w:tr>
      <w:tr w:rsidR="00C8644E" w:rsidTr="00F41AF7">
        <w:tc>
          <w:tcPr>
            <w:tcW w:w="2358" w:type="dxa"/>
            <w:gridSpan w:val="2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SS.7.C.3.11</w:t>
            </w:r>
          </w:p>
        </w:tc>
      </w:tr>
      <w:tr w:rsidR="00C8644E" w:rsidTr="00F41AF7">
        <w:tc>
          <w:tcPr>
            <w:tcW w:w="2358" w:type="dxa"/>
            <w:gridSpan w:val="2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8644E" w:rsidTr="00F41AF7">
        <w:tc>
          <w:tcPr>
            <w:tcW w:w="2358" w:type="dxa"/>
            <w:gridSpan w:val="2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graph below describes appeals filed by type of appeal in the U.S. Courts of Appeals, 1990-2010.</w:t>
            </w:r>
          </w:p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98"/>
              <w:gridCol w:w="1890"/>
              <w:gridCol w:w="1672"/>
            </w:tblGrid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Pr="00B470A1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890" w:type="dxa"/>
                </w:tcPr>
                <w:p w:rsidR="00C8644E" w:rsidRPr="00B470A1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70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Civil</w:t>
                  </w:r>
                </w:p>
              </w:tc>
              <w:tc>
                <w:tcPr>
                  <w:tcW w:w="1672" w:type="dxa"/>
                </w:tcPr>
                <w:p w:rsidR="00C8644E" w:rsidRPr="00B470A1" w:rsidRDefault="00C8644E" w:rsidP="00F41A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70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Criminal</w:t>
                  </w:r>
                </w:p>
              </w:tc>
            </w:tr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1990</w:t>
                  </w:r>
                </w:p>
              </w:tc>
              <w:tc>
                <w:tcPr>
                  <w:tcW w:w="1890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27116</w:t>
                  </w:r>
                </w:p>
              </w:tc>
              <w:tc>
                <w:tcPr>
                  <w:tcW w:w="1672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9493</w:t>
                  </w:r>
                </w:p>
              </w:tc>
            </w:tr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1890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34203</w:t>
                  </w:r>
                </w:p>
              </w:tc>
              <w:tc>
                <w:tcPr>
                  <w:tcW w:w="1672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10162</w:t>
                  </w:r>
                </w:p>
              </w:tc>
            </w:tr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890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35780</w:t>
                  </w:r>
                </w:p>
              </w:tc>
              <w:tc>
                <w:tcPr>
                  <w:tcW w:w="1672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10707</w:t>
                  </w:r>
                </w:p>
              </w:tc>
            </w:tr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890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32818</w:t>
                  </w:r>
                </w:p>
              </w:tc>
              <w:tc>
                <w:tcPr>
                  <w:tcW w:w="1672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16060</w:t>
                  </w:r>
                </w:p>
              </w:tc>
            </w:tr>
            <w:tr w:rsidR="00C8644E" w:rsidTr="00F41AF7">
              <w:trPr>
                <w:jc w:val="center"/>
              </w:trPr>
              <w:tc>
                <w:tcPr>
                  <w:tcW w:w="1498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890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55992</w:t>
                  </w:r>
                </w:p>
              </w:tc>
              <w:tc>
                <w:tcPr>
                  <w:tcW w:w="1672" w:type="dxa"/>
                </w:tcPr>
                <w:p w:rsidR="00C8644E" w:rsidRDefault="00C8644E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12797</w:t>
                  </w:r>
                </w:p>
              </w:tc>
            </w:tr>
          </w:tbl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Source:  United States Courts</w:t>
            </w:r>
          </w:p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84">
              <w:rPr>
                <w:rFonts w:ascii="Times New Roman" w:hAnsi="Times New Roman" w:cs="Times New Roman"/>
                <w:sz w:val="24"/>
                <w:szCs w:val="24"/>
              </w:rPr>
              <w:t xml:space="preserve">Based on the graph, what conclusion can be drawn about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court cases in the U.S.? </w:t>
            </w:r>
          </w:p>
        </w:tc>
      </w:tr>
      <w:tr w:rsidR="00C8644E" w:rsidTr="00F41AF7"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C8644E" w:rsidRPr="00047F84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civil cases are being filed without legal representation.</w:t>
            </w:r>
          </w:p>
        </w:tc>
      </w:tr>
      <w:tr w:rsidR="00C8644E" w:rsidTr="00F41AF7"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047F84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criminal cases are being filed without legal representation.</w:t>
            </w:r>
          </w:p>
        </w:tc>
      </w:tr>
      <w:tr w:rsidR="00C8644E" w:rsidTr="00F41AF7"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047F84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criminal actions are being dropped before trial.</w:t>
            </w:r>
          </w:p>
        </w:tc>
      </w:tr>
      <w:tr w:rsidR="00C8644E" w:rsidTr="00F41AF7"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C8644E" w:rsidRDefault="00C8644E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8644E" w:rsidRPr="00047F84" w:rsidRDefault="00C8644E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civil actions are being dropped before trial.</w:t>
            </w:r>
          </w:p>
        </w:tc>
      </w:tr>
    </w:tbl>
    <w:p w:rsidR="00E76A32" w:rsidRPr="00E76A32" w:rsidRDefault="00E76A32">
      <w:pPr>
        <w:rPr>
          <w:rFonts w:ascii="Times New Roman" w:hAnsi="Times New Roman" w:cs="Times New Roman"/>
          <w:sz w:val="24"/>
          <w:szCs w:val="24"/>
        </w:rPr>
      </w:pPr>
    </w:p>
    <w:sectPr w:rsidR="00E76A32" w:rsidRPr="00E7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2"/>
    <w:rsid w:val="003461E5"/>
    <w:rsid w:val="00C8644E"/>
    <w:rsid w:val="00E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uiPriority w:val="59"/>
    <w:rsid w:val="00E76A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9CF4F0-60A4-48A1-BD79-1B6EF8EB1A2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84B5FA7-FC03-430C-A87E-B115FFE9434C}">
      <dgm:prSet phldrT="[Text]"/>
      <dgm:spPr>
        <a:xfrm>
          <a:off x="1819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1. Opening Statements</a:t>
          </a:r>
        </a:p>
      </dgm:t>
    </dgm:pt>
    <dgm:pt modelId="{4F7058B7-9F29-443A-BA81-F3672697FB5C}" type="parTrans" cxnId="{A93A4756-1C76-4002-B462-EAE1F8F0EEAB}">
      <dgm:prSet/>
      <dgm:spPr/>
      <dgm:t>
        <a:bodyPr/>
        <a:lstStyle/>
        <a:p>
          <a:endParaRPr lang="en-US"/>
        </a:p>
      </dgm:t>
    </dgm:pt>
    <dgm:pt modelId="{DE76D652-0CC5-4337-9BB4-42130A062DEA}" type="sibTrans" cxnId="{A93A4756-1C76-4002-B462-EAE1F8F0EEAB}">
      <dgm:prSet/>
      <dgm:spPr/>
      <dgm:t>
        <a:bodyPr/>
        <a:lstStyle/>
        <a:p>
          <a:endParaRPr lang="en-US"/>
        </a:p>
      </dgm:t>
    </dgm:pt>
    <dgm:pt modelId="{2B49F54F-1B77-47CE-B05E-B22A00EC6592}">
      <dgm:prSet phldrT="[Text]"/>
      <dgm:spPr>
        <a:xfrm>
          <a:off x="2507620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4.      Jury Deliberation</a:t>
          </a:r>
        </a:p>
      </dgm:t>
    </dgm:pt>
    <dgm:pt modelId="{A1E7E86F-5A92-4CB3-9A4C-01E9C60DBFA7}" type="parTrans" cxnId="{C563659F-B812-491D-84E6-456FDF5453C2}">
      <dgm:prSet/>
      <dgm:spPr/>
      <dgm:t>
        <a:bodyPr/>
        <a:lstStyle/>
        <a:p>
          <a:endParaRPr lang="en-US"/>
        </a:p>
      </dgm:t>
    </dgm:pt>
    <dgm:pt modelId="{294661FC-D826-4678-A631-EF97E386E5B4}" type="sibTrans" cxnId="{C563659F-B812-491D-84E6-456FDF5453C2}">
      <dgm:prSet/>
      <dgm:spPr/>
      <dgm:t>
        <a:bodyPr/>
        <a:lstStyle/>
        <a:p>
          <a:endParaRPr lang="en-US"/>
        </a:p>
      </dgm:t>
    </dgm:pt>
    <dgm:pt modelId="{4B2874BE-355F-4D55-82D1-54EDE2AC4374}">
      <dgm:prSet phldrT="[Text]"/>
      <dgm:spPr>
        <a:xfrm>
          <a:off x="3342888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5.             ?</a:t>
          </a:r>
        </a:p>
      </dgm:t>
    </dgm:pt>
    <dgm:pt modelId="{4D09DBB4-8E61-47DD-BFF7-3C1EFC858582}" type="parTrans" cxnId="{312E6551-97D3-4895-BE25-95968C908331}">
      <dgm:prSet/>
      <dgm:spPr/>
      <dgm:t>
        <a:bodyPr/>
        <a:lstStyle/>
        <a:p>
          <a:endParaRPr lang="en-US"/>
        </a:p>
      </dgm:t>
    </dgm:pt>
    <dgm:pt modelId="{6B1CB72E-47EC-4599-95E1-DDEBF9F4B8C0}" type="sibTrans" cxnId="{312E6551-97D3-4895-BE25-95968C908331}">
      <dgm:prSet/>
      <dgm:spPr/>
      <dgm:t>
        <a:bodyPr/>
        <a:lstStyle/>
        <a:p>
          <a:endParaRPr lang="en-US"/>
        </a:p>
      </dgm:t>
    </dgm:pt>
    <dgm:pt modelId="{FE655382-1104-43EE-8854-C72E5B946B30}">
      <dgm:prSet phldrT="[Text]"/>
      <dgm:spPr>
        <a:xfrm>
          <a:off x="837086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2. Presentation of Evidence</a:t>
          </a:r>
        </a:p>
      </dgm:t>
    </dgm:pt>
    <dgm:pt modelId="{BC0427C0-5C18-4807-AFCE-7A0C5572644D}" type="parTrans" cxnId="{6488910D-EB03-48AD-96CA-9140751B031E}">
      <dgm:prSet/>
      <dgm:spPr/>
      <dgm:t>
        <a:bodyPr/>
        <a:lstStyle/>
        <a:p>
          <a:endParaRPr lang="en-US"/>
        </a:p>
      </dgm:t>
    </dgm:pt>
    <dgm:pt modelId="{2BF94F4C-35B8-41C7-80AF-64E8AA3D536B}" type="sibTrans" cxnId="{6488910D-EB03-48AD-96CA-9140751B031E}">
      <dgm:prSet/>
      <dgm:spPr/>
      <dgm:t>
        <a:bodyPr/>
        <a:lstStyle/>
        <a:p>
          <a:endParaRPr lang="en-US"/>
        </a:p>
      </dgm:t>
    </dgm:pt>
    <dgm:pt modelId="{D3787D38-914E-4A9E-A25A-8B7795A7FA58}">
      <dgm:prSet phldrT="[Text]"/>
      <dgm:spPr>
        <a:xfrm>
          <a:off x="1672353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3. Closing Statements</a:t>
          </a:r>
        </a:p>
      </dgm:t>
    </dgm:pt>
    <dgm:pt modelId="{44029201-C6C1-4D51-AFD2-0F7A88B9E95A}" type="parTrans" cxnId="{6613FDAF-1C41-43CD-ADD1-56CA1FFC1435}">
      <dgm:prSet/>
      <dgm:spPr/>
      <dgm:t>
        <a:bodyPr/>
        <a:lstStyle/>
        <a:p>
          <a:endParaRPr lang="en-US"/>
        </a:p>
      </dgm:t>
    </dgm:pt>
    <dgm:pt modelId="{8B233546-AAD1-4EA2-8846-A317CA63FF37}" type="sibTrans" cxnId="{6613FDAF-1C41-43CD-ADD1-56CA1FFC1435}">
      <dgm:prSet/>
      <dgm:spPr/>
      <dgm:t>
        <a:bodyPr/>
        <a:lstStyle/>
        <a:p>
          <a:endParaRPr lang="en-US"/>
        </a:p>
      </dgm:t>
    </dgm:pt>
    <dgm:pt modelId="{0ED7AE52-3AA0-4DBB-86D4-7A93CEEAF47C}" type="pres">
      <dgm:prSet presAssocID="{A19CF4F0-60A4-48A1-BD79-1B6EF8EB1A25}" presName="CompostProcess" presStyleCnt="0">
        <dgm:presLayoutVars>
          <dgm:dir/>
          <dgm:resizeHandles val="exact"/>
        </dgm:presLayoutVars>
      </dgm:prSet>
      <dgm:spPr/>
    </dgm:pt>
    <dgm:pt modelId="{9F72857B-365B-496C-B435-B571B9E8B2A5}" type="pres">
      <dgm:prSet presAssocID="{A19CF4F0-60A4-48A1-BD79-1B6EF8EB1A25}" presName="arrow" presStyleLbl="bgShp" presStyleIdx="0" presStyleCnt="1" custLinFactNeighborX="2958"/>
      <dgm:spPr>
        <a:xfrm>
          <a:off x="414612" y="0"/>
          <a:ext cx="3519170" cy="1982470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B120D56-A96E-496F-9D7A-316215EA64C8}" type="pres">
      <dgm:prSet presAssocID="{A19CF4F0-60A4-48A1-BD79-1B6EF8EB1A25}" presName="linearProcess" presStyleCnt="0"/>
      <dgm:spPr/>
    </dgm:pt>
    <dgm:pt modelId="{A6E5711C-D47A-4530-AD20-4DD4E6BEDEB0}" type="pres">
      <dgm:prSet presAssocID="{B84B5FA7-FC03-430C-A87E-B115FFE9434C}" presName="text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47E7F907-FC10-4FC1-B2B5-187D9423C8D8}" type="pres">
      <dgm:prSet presAssocID="{DE76D652-0CC5-4337-9BB4-42130A062DEA}" presName="sibTrans" presStyleCnt="0"/>
      <dgm:spPr/>
    </dgm:pt>
    <dgm:pt modelId="{D3D332EE-F9AB-4925-8BE8-28B155DE549C}" type="pres">
      <dgm:prSet presAssocID="{FE655382-1104-43EE-8854-C72E5B946B30}" presName="textNode" presStyleLbl="node1" presStyleIdx="1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8D97F3C-D365-438E-A2D9-303D78693D24}" type="pres">
      <dgm:prSet presAssocID="{2BF94F4C-35B8-41C7-80AF-64E8AA3D536B}" presName="sibTrans" presStyleCnt="0"/>
      <dgm:spPr/>
    </dgm:pt>
    <dgm:pt modelId="{16FAD585-2C21-4F91-B222-C0B4BBE645C0}" type="pres">
      <dgm:prSet presAssocID="{D3787D38-914E-4A9E-A25A-8B7795A7FA58}" presName="textNode" presStyleLbl="node1" presStyleIdx="2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A83894C-B372-46F6-A7AD-C7CF72E428B1}" type="pres">
      <dgm:prSet presAssocID="{8B233546-AAD1-4EA2-8846-A317CA63FF37}" presName="sibTrans" presStyleCnt="0"/>
      <dgm:spPr/>
    </dgm:pt>
    <dgm:pt modelId="{98E2F6E2-36A7-486F-9FA5-2E72F8638032}" type="pres">
      <dgm:prSet presAssocID="{2B49F54F-1B77-47CE-B05E-B22A00EC6592}" presName="textNode" presStyleLbl="node1" presStyleIdx="3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FBE2D0D-F9EF-40FD-B764-EEDD96A0F96B}" type="pres">
      <dgm:prSet presAssocID="{294661FC-D826-4678-A631-EF97E386E5B4}" presName="sibTrans" presStyleCnt="0"/>
      <dgm:spPr/>
    </dgm:pt>
    <dgm:pt modelId="{F69F91A2-939A-4CF4-937D-8B4A9EFF0254}" type="pres">
      <dgm:prSet presAssocID="{4B2874BE-355F-4D55-82D1-54EDE2AC4374}" presName="text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6613FDAF-1C41-43CD-ADD1-56CA1FFC1435}" srcId="{A19CF4F0-60A4-48A1-BD79-1B6EF8EB1A25}" destId="{D3787D38-914E-4A9E-A25A-8B7795A7FA58}" srcOrd="2" destOrd="0" parTransId="{44029201-C6C1-4D51-AFD2-0F7A88B9E95A}" sibTransId="{8B233546-AAD1-4EA2-8846-A317CA63FF37}"/>
    <dgm:cxn modelId="{1CC98F63-295B-4524-9746-6195DB65BCF4}" type="presOf" srcId="{4B2874BE-355F-4D55-82D1-54EDE2AC4374}" destId="{F69F91A2-939A-4CF4-937D-8B4A9EFF0254}" srcOrd="0" destOrd="0" presId="urn:microsoft.com/office/officeart/2005/8/layout/hProcess9"/>
    <dgm:cxn modelId="{42514184-94F0-4B98-9596-EFAD4671ECDD}" type="presOf" srcId="{2B49F54F-1B77-47CE-B05E-B22A00EC6592}" destId="{98E2F6E2-36A7-486F-9FA5-2E72F8638032}" srcOrd="0" destOrd="0" presId="urn:microsoft.com/office/officeart/2005/8/layout/hProcess9"/>
    <dgm:cxn modelId="{312E6551-97D3-4895-BE25-95968C908331}" srcId="{A19CF4F0-60A4-48A1-BD79-1B6EF8EB1A25}" destId="{4B2874BE-355F-4D55-82D1-54EDE2AC4374}" srcOrd="4" destOrd="0" parTransId="{4D09DBB4-8E61-47DD-BFF7-3C1EFC858582}" sibTransId="{6B1CB72E-47EC-4599-95E1-DDEBF9F4B8C0}"/>
    <dgm:cxn modelId="{C563659F-B812-491D-84E6-456FDF5453C2}" srcId="{A19CF4F0-60A4-48A1-BD79-1B6EF8EB1A25}" destId="{2B49F54F-1B77-47CE-B05E-B22A00EC6592}" srcOrd="3" destOrd="0" parTransId="{A1E7E86F-5A92-4CB3-9A4C-01E9C60DBFA7}" sibTransId="{294661FC-D826-4678-A631-EF97E386E5B4}"/>
    <dgm:cxn modelId="{6488910D-EB03-48AD-96CA-9140751B031E}" srcId="{A19CF4F0-60A4-48A1-BD79-1B6EF8EB1A25}" destId="{FE655382-1104-43EE-8854-C72E5B946B30}" srcOrd="1" destOrd="0" parTransId="{BC0427C0-5C18-4807-AFCE-7A0C5572644D}" sibTransId="{2BF94F4C-35B8-41C7-80AF-64E8AA3D536B}"/>
    <dgm:cxn modelId="{A93A4756-1C76-4002-B462-EAE1F8F0EEAB}" srcId="{A19CF4F0-60A4-48A1-BD79-1B6EF8EB1A25}" destId="{B84B5FA7-FC03-430C-A87E-B115FFE9434C}" srcOrd="0" destOrd="0" parTransId="{4F7058B7-9F29-443A-BA81-F3672697FB5C}" sibTransId="{DE76D652-0CC5-4337-9BB4-42130A062DEA}"/>
    <dgm:cxn modelId="{701F908F-9AA5-4B5D-A2D7-8D6BA8164E1A}" type="presOf" srcId="{A19CF4F0-60A4-48A1-BD79-1B6EF8EB1A25}" destId="{0ED7AE52-3AA0-4DBB-86D4-7A93CEEAF47C}" srcOrd="0" destOrd="0" presId="urn:microsoft.com/office/officeart/2005/8/layout/hProcess9"/>
    <dgm:cxn modelId="{1E471244-8DCB-4156-A226-49688B4469E2}" type="presOf" srcId="{B84B5FA7-FC03-430C-A87E-B115FFE9434C}" destId="{A6E5711C-D47A-4530-AD20-4DD4E6BEDEB0}" srcOrd="0" destOrd="0" presId="urn:microsoft.com/office/officeart/2005/8/layout/hProcess9"/>
    <dgm:cxn modelId="{9F1652DE-8755-48AF-B00B-D8573E850B59}" type="presOf" srcId="{D3787D38-914E-4A9E-A25A-8B7795A7FA58}" destId="{16FAD585-2C21-4F91-B222-C0B4BBE645C0}" srcOrd="0" destOrd="0" presId="urn:microsoft.com/office/officeart/2005/8/layout/hProcess9"/>
    <dgm:cxn modelId="{110CB9F1-F246-44FF-8F71-D40558BB3E41}" type="presOf" srcId="{FE655382-1104-43EE-8854-C72E5B946B30}" destId="{D3D332EE-F9AB-4925-8BE8-28B155DE549C}" srcOrd="0" destOrd="0" presId="urn:microsoft.com/office/officeart/2005/8/layout/hProcess9"/>
    <dgm:cxn modelId="{0B0263CA-3E27-40E6-A14E-1F2ED035FA93}" type="presParOf" srcId="{0ED7AE52-3AA0-4DBB-86D4-7A93CEEAF47C}" destId="{9F72857B-365B-496C-B435-B571B9E8B2A5}" srcOrd="0" destOrd="0" presId="urn:microsoft.com/office/officeart/2005/8/layout/hProcess9"/>
    <dgm:cxn modelId="{39E18038-0863-4981-92F7-9DE8E6F48E6F}" type="presParOf" srcId="{0ED7AE52-3AA0-4DBB-86D4-7A93CEEAF47C}" destId="{2B120D56-A96E-496F-9D7A-316215EA64C8}" srcOrd="1" destOrd="0" presId="urn:microsoft.com/office/officeart/2005/8/layout/hProcess9"/>
    <dgm:cxn modelId="{CD8D6112-1240-4E7F-82AB-989C1F250490}" type="presParOf" srcId="{2B120D56-A96E-496F-9D7A-316215EA64C8}" destId="{A6E5711C-D47A-4530-AD20-4DD4E6BEDEB0}" srcOrd="0" destOrd="0" presId="urn:microsoft.com/office/officeart/2005/8/layout/hProcess9"/>
    <dgm:cxn modelId="{FC4EE65D-9E73-452C-BB43-3CC2B156D4D2}" type="presParOf" srcId="{2B120D56-A96E-496F-9D7A-316215EA64C8}" destId="{47E7F907-FC10-4FC1-B2B5-187D9423C8D8}" srcOrd="1" destOrd="0" presId="urn:microsoft.com/office/officeart/2005/8/layout/hProcess9"/>
    <dgm:cxn modelId="{5F3BB1CF-2B7C-49EE-9727-AF85D8393BE7}" type="presParOf" srcId="{2B120D56-A96E-496F-9D7A-316215EA64C8}" destId="{D3D332EE-F9AB-4925-8BE8-28B155DE549C}" srcOrd="2" destOrd="0" presId="urn:microsoft.com/office/officeart/2005/8/layout/hProcess9"/>
    <dgm:cxn modelId="{2D588816-8F25-45BC-969B-5A60AFD14DE1}" type="presParOf" srcId="{2B120D56-A96E-496F-9D7A-316215EA64C8}" destId="{F8D97F3C-D365-438E-A2D9-303D78693D24}" srcOrd="3" destOrd="0" presId="urn:microsoft.com/office/officeart/2005/8/layout/hProcess9"/>
    <dgm:cxn modelId="{B821B0DF-E418-4CEC-946C-68312EE49A9C}" type="presParOf" srcId="{2B120D56-A96E-496F-9D7A-316215EA64C8}" destId="{16FAD585-2C21-4F91-B222-C0B4BBE645C0}" srcOrd="4" destOrd="0" presId="urn:microsoft.com/office/officeart/2005/8/layout/hProcess9"/>
    <dgm:cxn modelId="{7E3EC82C-187F-46C8-B266-FD165DF33EF3}" type="presParOf" srcId="{2B120D56-A96E-496F-9D7A-316215EA64C8}" destId="{3A83894C-B372-46F6-A7AD-C7CF72E428B1}" srcOrd="5" destOrd="0" presId="urn:microsoft.com/office/officeart/2005/8/layout/hProcess9"/>
    <dgm:cxn modelId="{28D8F5EF-0C39-4E01-B86B-04A023A5C016}" type="presParOf" srcId="{2B120D56-A96E-496F-9D7A-316215EA64C8}" destId="{98E2F6E2-36A7-486F-9FA5-2E72F8638032}" srcOrd="6" destOrd="0" presId="urn:microsoft.com/office/officeart/2005/8/layout/hProcess9"/>
    <dgm:cxn modelId="{98356FD3-ED9A-46E8-8320-783E9393207E}" type="presParOf" srcId="{2B120D56-A96E-496F-9D7A-316215EA64C8}" destId="{FFBE2D0D-F9EF-40FD-B764-EEDD96A0F96B}" srcOrd="7" destOrd="0" presId="urn:microsoft.com/office/officeart/2005/8/layout/hProcess9"/>
    <dgm:cxn modelId="{FA657F47-CAD5-48B0-9FE1-6438465F263F}" type="presParOf" srcId="{2B120D56-A96E-496F-9D7A-316215EA64C8}" destId="{F69F91A2-939A-4CF4-937D-8B4A9EFF025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2857B-365B-496C-B435-B571B9E8B2A5}">
      <dsp:nvSpPr>
        <dsp:cNvPr id="0" name=""/>
        <dsp:cNvSpPr/>
      </dsp:nvSpPr>
      <dsp:spPr>
        <a:xfrm>
          <a:off x="414612" y="0"/>
          <a:ext cx="3519170" cy="1982470"/>
        </a:xfrm>
        <a:prstGeom prst="rightArrow">
          <a:avLst/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E5711C-D47A-4530-AD20-4DD4E6BEDEB0}">
      <dsp:nvSpPr>
        <dsp:cNvPr id="0" name=""/>
        <dsp:cNvSpPr/>
      </dsp:nvSpPr>
      <dsp:spPr>
        <a:xfrm>
          <a:off x="1819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1. Opening Statements</a:t>
          </a:r>
        </a:p>
      </dsp:txBody>
      <dsp:txXfrm>
        <a:off x="40529" y="633451"/>
        <a:ext cx="718072" cy="715568"/>
      </dsp:txXfrm>
    </dsp:sp>
    <dsp:sp modelId="{D3D332EE-F9AB-4925-8BE8-28B155DE549C}">
      <dsp:nvSpPr>
        <dsp:cNvPr id="0" name=""/>
        <dsp:cNvSpPr/>
      </dsp:nvSpPr>
      <dsp:spPr>
        <a:xfrm>
          <a:off x="837086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2. Presentation of Evidence</a:t>
          </a:r>
        </a:p>
      </dsp:txBody>
      <dsp:txXfrm>
        <a:off x="875796" y="633451"/>
        <a:ext cx="718072" cy="715568"/>
      </dsp:txXfrm>
    </dsp:sp>
    <dsp:sp modelId="{16FAD585-2C21-4F91-B222-C0B4BBE645C0}">
      <dsp:nvSpPr>
        <dsp:cNvPr id="0" name=""/>
        <dsp:cNvSpPr/>
      </dsp:nvSpPr>
      <dsp:spPr>
        <a:xfrm>
          <a:off x="1672353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3. Closing Statements</a:t>
          </a:r>
        </a:p>
      </dsp:txBody>
      <dsp:txXfrm>
        <a:off x="1711063" y="633451"/>
        <a:ext cx="718072" cy="715568"/>
      </dsp:txXfrm>
    </dsp:sp>
    <dsp:sp modelId="{98E2F6E2-36A7-486F-9FA5-2E72F8638032}">
      <dsp:nvSpPr>
        <dsp:cNvPr id="0" name=""/>
        <dsp:cNvSpPr/>
      </dsp:nvSpPr>
      <dsp:spPr>
        <a:xfrm>
          <a:off x="2507620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4.      Jury Deliberation</a:t>
          </a:r>
        </a:p>
      </dsp:txBody>
      <dsp:txXfrm>
        <a:off x="2546330" y="633451"/>
        <a:ext cx="718072" cy="715568"/>
      </dsp:txXfrm>
    </dsp:sp>
    <dsp:sp modelId="{F69F91A2-939A-4CF4-937D-8B4A9EFF0254}">
      <dsp:nvSpPr>
        <dsp:cNvPr id="0" name=""/>
        <dsp:cNvSpPr/>
      </dsp:nvSpPr>
      <dsp:spPr>
        <a:xfrm>
          <a:off x="3342888" y="594741"/>
          <a:ext cx="795492" cy="79298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Step 5.             ?</a:t>
          </a:r>
        </a:p>
      </dsp:txBody>
      <dsp:txXfrm>
        <a:off x="3381598" y="633451"/>
        <a:ext cx="718072" cy="715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321</Words>
  <Characters>1835</Characters>
  <Application>Microsoft Office Word</Application>
  <DocSecurity>0</DocSecurity>
  <Lines>15</Lines>
  <Paragraphs>4</Paragraphs>
  <ScaleCrop>false</ScaleCrop>
  <Company>University of Central Florida - College of Sciences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Susan Fine</dc:creator>
  <cp:lastModifiedBy>Terri Susan Fine</cp:lastModifiedBy>
  <cp:revision>2</cp:revision>
  <dcterms:created xsi:type="dcterms:W3CDTF">2013-06-18T18:50:00Z</dcterms:created>
  <dcterms:modified xsi:type="dcterms:W3CDTF">2013-06-18T18:55:00Z</dcterms:modified>
</cp:coreProperties>
</file>